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8CE7E" w14:textId="77777777" w:rsidR="0086183F" w:rsidRPr="009B7CAB" w:rsidRDefault="0086183F" w:rsidP="0086183F">
      <w:pPr>
        <w:ind w:left="360"/>
        <w:jc w:val="center"/>
        <w:rPr>
          <w:rFonts w:eastAsia="Arial" w:cs="Arial"/>
          <w:color w:val="000000"/>
        </w:rPr>
      </w:pPr>
      <w:bookmarkStart w:id="0" w:name="_Hlk17195521"/>
      <w:r w:rsidRPr="009B7CAB">
        <w:rPr>
          <w:noProof/>
        </w:rPr>
        <w:drawing>
          <wp:inline distT="0" distB="0" distL="0" distR="0" wp14:anchorId="6454FE2F" wp14:editId="2BA84849">
            <wp:extent cx="3000301" cy="628085"/>
            <wp:effectExtent l="0" t="0" r="0" b="6985"/>
            <wp:docPr id="13" name="Picture 13" descr="Macintosh HD:Users:kkelly:Desktop:Admin Docs:SCOE Logo:SCOE_Logo_Updat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kelly:Desktop:Admin Docs:SCOE Logo:SCOE_Logo_Updated.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01" cy="628085"/>
                    </a:xfrm>
                    <a:prstGeom prst="rect">
                      <a:avLst/>
                    </a:prstGeom>
                    <a:noFill/>
                    <a:ln>
                      <a:noFill/>
                    </a:ln>
                  </pic:spPr>
                </pic:pic>
              </a:graphicData>
            </a:graphic>
          </wp:inline>
        </w:drawing>
      </w:r>
    </w:p>
    <w:p w14:paraId="72F67390" w14:textId="77777777" w:rsidR="0086183F" w:rsidRPr="009B7CAB" w:rsidRDefault="0086183F" w:rsidP="0086183F">
      <w:pPr>
        <w:jc w:val="center"/>
        <w:rPr>
          <w:b/>
          <w:color w:val="000000"/>
          <w:sz w:val="28"/>
          <w:szCs w:val="28"/>
        </w:rPr>
      </w:pPr>
    </w:p>
    <w:p w14:paraId="73BC5990" w14:textId="77777777" w:rsidR="0086183F" w:rsidRPr="009B7CAB" w:rsidRDefault="0086183F" w:rsidP="0086183F">
      <w:pPr>
        <w:ind w:left="360"/>
        <w:jc w:val="center"/>
        <w:rPr>
          <w:rFonts w:eastAsia="Arial" w:cs="Arial"/>
          <w:color w:val="000000"/>
        </w:rPr>
      </w:pPr>
      <w:r w:rsidRPr="009B7CAB">
        <w:rPr>
          <w:b/>
          <w:color w:val="000000"/>
          <w:sz w:val="28"/>
          <w:szCs w:val="28"/>
        </w:rPr>
        <w:t>Educational Agenda</w:t>
      </w:r>
    </w:p>
    <w:p w14:paraId="1BC4EC11" w14:textId="77777777" w:rsidR="0086183F" w:rsidRPr="009B7CAB" w:rsidRDefault="0086183F" w:rsidP="0086183F">
      <w:pPr>
        <w:ind w:left="360"/>
        <w:jc w:val="center"/>
        <w:rPr>
          <w:rFonts w:eastAsia="Arial" w:cs="Arial"/>
          <w:color w:val="000000"/>
        </w:rPr>
      </w:pPr>
      <w:r w:rsidRPr="009B7CAB">
        <w:rPr>
          <w:b/>
          <w:color w:val="000000"/>
          <w:sz w:val="28"/>
          <w:szCs w:val="28"/>
        </w:rPr>
        <w:t>2021-2022</w:t>
      </w:r>
    </w:p>
    <w:p w14:paraId="6CA0FA4D" w14:textId="77777777" w:rsidR="0086183F" w:rsidRPr="009B7CAB" w:rsidRDefault="0086183F" w:rsidP="0086183F">
      <w:pPr>
        <w:jc w:val="center"/>
        <w:rPr>
          <w:rFonts w:eastAsia="Arial" w:cs="Arial"/>
          <w:color w:val="000000"/>
        </w:rPr>
      </w:pPr>
    </w:p>
    <w:p w14:paraId="76AF49AA" w14:textId="77777777" w:rsidR="0086183F" w:rsidRPr="009B7CAB" w:rsidRDefault="0086183F" w:rsidP="0086183F">
      <w:pPr>
        <w:jc w:val="center"/>
        <w:rPr>
          <w:rFonts w:eastAsia="Arial" w:cs="Arial"/>
          <w:color w:val="000000"/>
        </w:rPr>
      </w:pPr>
    </w:p>
    <w:tbl>
      <w:tblPr>
        <w:tblW w:w="10005" w:type="dxa"/>
        <w:jc w:val="center"/>
        <w:tblLayout w:type="fixed"/>
        <w:tblLook w:val="0600" w:firstRow="0" w:lastRow="0" w:firstColumn="0" w:lastColumn="0" w:noHBand="1" w:noVBand="1"/>
      </w:tblPr>
      <w:tblGrid>
        <w:gridCol w:w="10005"/>
      </w:tblGrid>
      <w:tr w:rsidR="0086183F" w:rsidRPr="009B7CAB" w14:paraId="3D33FA4A" w14:textId="77777777" w:rsidTr="00907ED1">
        <w:trPr>
          <w:trHeight w:val="264"/>
          <w:jc w:val="center"/>
        </w:trPr>
        <w:tc>
          <w:tcPr>
            <w:tcW w:w="10005" w:type="dxa"/>
            <w:shd w:val="clear" w:color="auto" w:fill="D9D9D9"/>
            <w:tcMar>
              <w:top w:w="100" w:type="dxa"/>
              <w:left w:w="100" w:type="dxa"/>
              <w:bottom w:w="100" w:type="dxa"/>
              <w:right w:w="100" w:type="dxa"/>
            </w:tcMar>
          </w:tcPr>
          <w:p w14:paraId="3DA9FBF7" w14:textId="77777777" w:rsidR="0086183F" w:rsidRPr="009B7CAB" w:rsidRDefault="0086183F" w:rsidP="0086183F">
            <w:pPr>
              <w:ind w:left="360"/>
              <w:jc w:val="center"/>
              <w:rPr>
                <w:rFonts w:eastAsia="Arial" w:cs="Arial"/>
                <w:color w:val="000000"/>
              </w:rPr>
            </w:pPr>
            <w:r w:rsidRPr="009B7CAB">
              <w:rPr>
                <w:b/>
                <w:color w:val="000000"/>
                <w:shd w:val="clear" w:color="auto" w:fill="D9D9D9"/>
              </w:rPr>
              <w:t>Be a support service center to the school districts/education community of Sonoma County</w:t>
            </w:r>
          </w:p>
        </w:tc>
      </w:tr>
    </w:tbl>
    <w:p w14:paraId="0E15AE45" w14:textId="77777777" w:rsidR="0086183F" w:rsidRPr="009B7CAB" w:rsidRDefault="0086183F" w:rsidP="0086183F">
      <w:pPr>
        <w:rPr>
          <w:rFonts w:eastAsia="Arial" w:cs="Arial"/>
          <w:color w:val="000000"/>
        </w:rPr>
      </w:pPr>
    </w:p>
    <w:p w14:paraId="70CB482F" w14:textId="77777777" w:rsidR="0086183F" w:rsidRPr="009B7CAB" w:rsidRDefault="0086183F" w:rsidP="0086183F">
      <w:pPr>
        <w:ind w:left="360"/>
        <w:rPr>
          <w:color w:val="000000"/>
        </w:rPr>
      </w:pPr>
      <w:r w:rsidRPr="009B7CAB">
        <w:rPr>
          <w:color w:val="000000"/>
        </w:rPr>
        <w:t xml:space="preserve">Implement and provide guidance about the Local Control Funding Formula (LCFF) and required </w:t>
      </w:r>
      <w:r w:rsidRPr="009B7CAB">
        <w:rPr>
          <w:rFonts w:eastAsia="Arial" w:cs="Arial"/>
          <w:color w:val="000000"/>
          <w:shd w:val="clear" w:color="auto" w:fill="FFFFFF"/>
        </w:rPr>
        <w:t>Learning Continuity and Attendance Plan (LCAP)</w:t>
      </w:r>
      <w:r w:rsidRPr="009B7CAB">
        <w:rPr>
          <w:color w:val="000000"/>
        </w:rPr>
        <w:t xml:space="preserve"> with all districts and charters in Sonoma County.</w:t>
      </w:r>
    </w:p>
    <w:p w14:paraId="419D18FA" w14:textId="77777777" w:rsidR="0086183F" w:rsidRPr="009B7CAB" w:rsidRDefault="0086183F" w:rsidP="0086183F">
      <w:pPr>
        <w:ind w:left="360"/>
        <w:rPr>
          <w:rFonts w:eastAsia="Arial" w:cs="Arial"/>
          <w:color w:val="000000"/>
        </w:rPr>
      </w:pPr>
      <w:r w:rsidRPr="009B7CAB">
        <w:rPr>
          <w:rFonts w:ascii="Arial" w:hAnsi="Arial" w:cs="Arial"/>
          <w:b/>
          <w:color w:val="000000"/>
        </w:rPr>
        <w:t>→</w:t>
      </w:r>
      <w:r w:rsidRPr="009B7CAB">
        <w:rPr>
          <w:b/>
          <w:color w:val="000000"/>
        </w:rPr>
        <w:t>Lead Departments | Business Services (external)/Educational Support Services</w:t>
      </w:r>
    </w:p>
    <w:p w14:paraId="42D409DC" w14:textId="77777777" w:rsidR="0086183F" w:rsidRPr="009B7CAB" w:rsidRDefault="0086183F" w:rsidP="0086183F">
      <w:pPr>
        <w:rPr>
          <w:rFonts w:eastAsia="Arial" w:cs="Arial"/>
          <w:color w:val="000000"/>
        </w:rPr>
      </w:pPr>
    </w:p>
    <w:p w14:paraId="5B8B0AFF" w14:textId="77777777" w:rsidR="0086183F" w:rsidRPr="009B7CAB" w:rsidRDefault="0086183F" w:rsidP="0086183F">
      <w:pPr>
        <w:ind w:left="360"/>
        <w:rPr>
          <w:color w:val="000000"/>
        </w:rPr>
      </w:pPr>
      <w:r w:rsidRPr="009B7CAB">
        <w:rPr>
          <w:color w:val="000000"/>
        </w:rPr>
        <w:t xml:space="preserve">Provide support and feedback to districts in their implementation of the </w:t>
      </w:r>
      <w:r w:rsidRPr="009B7CAB">
        <w:rPr>
          <w:rFonts w:eastAsia="Arial" w:cs="Arial"/>
          <w:color w:val="000000"/>
          <w:shd w:val="clear" w:color="auto" w:fill="FFFFFF"/>
        </w:rPr>
        <w:t>Learning Continuity and Attendance Plan</w:t>
      </w:r>
      <w:r w:rsidRPr="009B7CAB">
        <w:rPr>
          <w:color w:val="000000"/>
        </w:rPr>
        <w:t xml:space="preserve"> (LCAP) in order to ensure sound budgeting practices within the districts of Sonoma County.</w:t>
      </w:r>
    </w:p>
    <w:p w14:paraId="0031BCD2" w14:textId="77777777" w:rsidR="0086183F" w:rsidRPr="009B7CAB" w:rsidRDefault="0086183F" w:rsidP="0086183F">
      <w:pPr>
        <w:spacing w:line="331" w:lineRule="auto"/>
        <w:ind w:left="360"/>
        <w:rPr>
          <w:rFonts w:eastAsia="Arial" w:cs="Arial"/>
          <w:color w:val="000000"/>
        </w:rPr>
      </w:pPr>
      <w:r w:rsidRPr="009B7CAB">
        <w:rPr>
          <w:rFonts w:ascii="Arial" w:hAnsi="Arial" w:cs="Arial"/>
          <w:b/>
          <w:color w:val="000000"/>
        </w:rPr>
        <w:t>→</w:t>
      </w:r>
      <w:r w:rsidRPr="009B7CAB">
        <w:rPr>
          <w:b/>
          <w:color w:val="000000"/>
        </w:rPr>
        <w:t>Lead Departments | Business Services (external)/Educational Support Services</w:t>
      </w:r>
    </w:p>
    <w:p w14:paraId="0F257226" w14:textId="77777777" w:rsidR="0086183F" w:rsidRPr="009B7CAB" w:rsidRDefault="0086183F" w:rsidP="0086183F">
      <w:pPr>
        <w:spacing w:line="331" w:lineRule="auto"/>
        <w:rPr>
          <w:rFonts w:eastAsia="Arial" w:cs="Arial"/>
          <w:color w:val="000000"/>
        </w:rPr>
      </w:pPr>
    </w:p>
    <w:p w14:paraId="2A98D594" w14:textId="77777777" w:rsidR="0086183F" w:rsidRPr="009B7CAB" w:rsidRDefault="0086183F" w:rsidP="0086183F">
      <w:pPr>
        <w:ind w:left="360"/>
        <w:rPr>
          <w:color w:val="000000"/>
        </w:rPr>
      </w:pPr>
      <w:r w:rsidRPr="009B7CAB">
        <w:rPr>
          <w:color w:val="000000"/>
        </w:rPr>
        <w:t>Continue implementation of the instructional practice strategies of 21</w:t>
      </w:r>
      <w:r w:rsidRPr="009B7CAB">
        <w:rPr>
          <w:color w:val="000000"/>
          <w:vertAlign w:val="superscript"/>
        </w:rPr>
        <w:t>st</w:t>
      </w:r>
      <w:r w:rsidRPr="009B7CAB">
        <w:rPr>
          <w:color w:val="000000"/>
        </w:rPr>
        <w:t xml:space="preserve"> century teaching themes (creativity, critical thinking, collaboration, and communication) through State Standards integration. Host a Summer Institute (“Reconnect, Rejuvenate, </w:t>
      </w:r>
      <w:proofErr w:type="gramStart"/>
      <w:r w:rsidRPr="009B7CAB">
        <w:rPr>
          <w:color w:val="000000"/>
        </w:rPr>
        <w:t>Reimagi</w:t>
      </w:r>
      <w:bookmarkStart w:id="1" w:name="_GoBack"/>
      <w:bookmarkEnd w:id="1"/>
      <w:r w:rsidRPr="009B7CAB">
        <w:rPr>
          <w:color w:val="000000"/>
        </w:rPr>
        <w:t>ne</w:t>
      </w:r>
      <w:proofErr w:type="gramEnd"/>
      <w:r w:rsidRPr="009B7CAB">
        <w:rPr>
          <w:color w:val="000000"/>
        </w:rPr>
        <w:t>”) which addresses the pandemic disruption to schools within our community.</w:t>
      </w:r>
    </w:p>
    <w:p w14:paraId="44465255" w14:textId="77777777" w:rsidR="0086183F" w:rsidRPr="009B7CAB" w:rsidRDefault="0086183F" w:rsidP="0086183F">
      <w:pPr>
        <w:ind w:left="360"/>
        <w:rPr>
          <w:rFonts w:eastAsia="Arial" w:cs="Arial"/>
          <w:color w:val="000000"/>
        </w:rPr>
      </w:pPr>
      <w:r w:rsidRPr="009B7CAB">
        <w:rPr>
          <w:rFonts w:ascii="Arial" w:hAnsi="Arial" w:cs="Arial"/>
          <w:b/>
          <w:color w:val="000000"/>
        </w:rPr>
        <w:t>→</w:t>
      </w:r>
      <w:r w:rsidRPr="009B7CAB">
        <w:rPr>
          <w:b/>
          <w:color w:val="000000"/>
        </w:rPr>
        <w:t>Lead Departments | Educational Support Services</w:t>
      </w:r>
    </w:p>
    <w:p w14:paraId="58D16271" w14:textId="77777777" w:rsidR="0086183F" w:rsidRPr="009B7CAB" w:rsidRDefault="0086183F" w:rsidP="0086183F">
      <w:pPr>
        <w:rPr>
          <w:rFonts w:eastAsia="Arial" w:cs="Arial"/>
          <w:color w:val="000000"/>
        </w:rPr>
      </w:pPr>
    </w:p>
    <w:p w14:paraId="73BA618A" w14:textId="77777777" w:rsidR="0086183F" w:rsidRPr="009B7CAB" w:rsidRDefault="0086183F" w:rsidP="0086183F">
      <w:pPr>
        <w:ind w:left="360"/>
        <w:rPr>
          <w:color w:val="000000"/>
        </w:rPr>
      </w:pPr>
      <w:r w:rsidRPr="009B7CAB">
        <w:rPr>
          <w:color w:val="000000"/>
        </w:rPr>
        <w:t>Implement, support, and assist districts in the California Dashboard through Continuous Improvement strategies under California’s System of Support in alignment with the Nine Principles of Service Excellence.</w:t>
      </w:r>
    </w:p>
    <w:p w14:paraId="503CD8D4" w14:textId="77777777" w:rsidR="0086183F" w:rsidRPr="009B7CAB" w:rsidRDefault="0086183F" w:rsidP="0086183F">
      <w:pPr>
        <w:ind w:left="360"/>
        <w:rPr>
          <w:rFonts w:eastAsia="Arial" w:cs="Arial"/>
          <w:color w:val="000000"/>
        </w:rPr>
      </w:pPr>
      <w:r w:rsidRPr="009B7CAB">
        <w:rPr>
          <w:rFonts w:ascii="Arial" w:hAnsi="Arial" w:cs="Arial"/>
          <w:b/>
          <w:color w:val="000000"/>
        </w:rPr>
        <w:t>→</w:t>
      </w:r>
      <w:r w:rsidRPr="009B7CAB">
        <w:rPr>
          <w:b/>
          <w:color w:val="000000"/>
        </w:rPr>
        <w:t>Lead Departments | Educational Support Services/Business Services (integrate data management/CALPADS and Salesforce software to measure service support to districts)</w:t>
      </w:r>
    </w:p>
    <w:p w14:paraId="495713DB" w14:textId="77777777" w:rsidR="0086183F" w:rsidRPr="009B7CAB" w:rsidRDefault="0086183F" w:rsidP="0086183F">
      <w:pPr>
        <w:rPr>
          <w:rFonts w:eastAsia="Arial" w:cs="Arial"/>
          <w:color w:val="000000"/>
        </w:rPr>
      </w:pPr>
    </w:p>
    <w:p w14:paraId="2CA1A668" w14:textId="1806C8C0" w:rsidR="0086183F" w:rsidRPr="009B7CAB" w:rsidRDefault="0086183F" w:rsidP="0086183F">
      <w:pPr>
        <w:ind w:left="360"/>
        <w:rPr>
          <w:color w:val="000000"/>
        </w:rPr>
      </w:pPr>
      <w:r w:rsidRPr="009B7CAB">
        <w:rPr>
          <w:color w:val="000000"/>
        </w:rPr>
        <w:t xml:space="preserve">Align closing the achievement gap by monitoring </w:t>
      </w:r>
      <w:r w:rsidRPr="009B7CAB">
        <w:rPr>
          <w:rFonts w:eastAsia="Arial" w:cs="Arial"/>
          <w:color w:val="000000"/>
          <w:sz w:val="20"/>
          <w:szCs w:val="20"/>
          <w:shd w:val="clear" w:color="auto" w:fill="FFFFFF"/>
        </w:rPr>
        <w:t>Learning Continuity and Attendance Plan</w:t>
      </w:r>
      <w:r w:rsidRPr="009B7CAB">
        <w:rPr>
          <w:color w:val="000000"/>
        </w:rPr>
        <w:t xml:space="preserve"> activities with best practice strategies. Assist districts with implementation of </w:t>
      </w:r>
      <w:r w:rsidRPr="009B7CAB">
        <w:rPr>
          <w:rFonts w:eastAsia="Arial" w:cs="Arial"/>
          <w:color w:val="000000"/>
          <w:sz w:val="20"/>
          <w:szCs w:val="20"/>
          <w:shd w:val="clear" w:color="auto" w:fill="FFFFFF"/>
        </w:rPr>
        <w:t>Learning Continuity and Attendance Plan</w:t>
      </w:r>
      <w:r w:rsidRPr="009B7CAB">
        <w:rPr>
          <w:color w:val="000000"/>
        </w:rPr>
        <w:t xml:space="preserve"> and </w:t>
      </w:r>
      <w:r w:rsidR="00B33C9B" w:rsidRPr="009B7CAB">
        <w:rPr>
          <w:color w:val="000000"/>
        </w:rPr>
        <w:t xml:space="preserve">the COVID Extended Learning Plan through various </w:t>
      </w:r>
      <w:r w:rsidRPr="009B7CAB">
        <w:rPr>
          <w:color w:val="000000"/>
        </w:rPr>
        <w:t>professional learning activities (systems coherence support, equity and social justice implicit biases, and social emotional learning). Integrate the use of data to drive instruction and support continuous improvement. Expand CORE data from three districts to five and expand training opportunities for districts.</w:t>
      </w:r>
    </w:p>
    <w:p w14:paraId="5079A232" w14:textId="77777777" w:rsidR="0086183F" w:rsidRPr="009B7CAB" w:rsidRDefault="0086183F" w:rsidP="0086183F">
      <w:pPr>
        <w:ind w:left="360"/>
        <w:rPr>
          <w:rFonts w:eastAsia="Arial" w:cs="Arial"/>
          <w:color w:val="000000"/>
        </w:rPr>
      </w:pPr>
      <w:r w:rsidRPr="009B7CAB">
        <w:rPr>
          <w:rFonts w:ascii="Arial" w:hAnsi="Arial" w:cs="Arial"/>
          <w:b/>
          <w:color w:val="000000"/>
        </w:rPr>
        <w:lastRenderedPageBreak/>
        <w:t>→</w:t>
      </w:r>
      <w:r w:rsidRPr="009B7CAB">
        <w:rPr>
          <w:b/>
          <w:color w:val="000000"/>
        </w:rPr>
        <w:t>Lead Departments | Educational Support Services/Special Education &amp; Behavioral Health Services</w:t>
      </w:r>
      <w:r w:rsidRPr="009B7CAB">
        <w:rPr>
          <w:b/>
          <w:color w:val="000000"/>
        </w:rPr>
        <w:br/>
      </w:r>
    </w:p>
    <w:p w14:paraId="65503DC4" w14:textId="77777777" w:rsidR="0086183F" w:rsidRPr="009B7CAB" w:rsidRDefault="0086183F" w:rsidP="0086183F">
      <w:pPr>
        <w:ind w:left="360"/>
        <w:rPr>
          <w:color w:val="000000"/>
        </w:rPr>
      </w:pPr>
      <w:r w:rsidRPr="009B7CAB">
        <w:rPr>
          <w:color w:val="000000"/>
        </w:rPr>
        <w:t xml:space="preserve">Monitor and promote quality teacher recruitment programs. Actively recruit and support candidates of diversity. Initiate and market SCOE’s credential program through the North Coast School of Education. </w:t>
      </w:r>
    </w:p>
    <w:p w14:paraId="525E6DBB" w14:textId="77777777" w:rsidR="0086183F" w:rsidRPr="009B7CAB" w:rsidRDefault="0086183F" w:rsidP="0086183F">
      <w:pPr>
        <w:ind w:left="360"/>
        <w:rPr>
          <w:b/>
          <w:color w:val="000000"/>
        </w:rPr>
      </w:pPr>
      <w:r w:rsidRPr="009B7CAB">
        <w:rPr>
          <w:rFonts w:ascii="Arial" w:hAnsi="Arial" w:cs="Arial"/>
          <w:b/>
          <w:color w:val="000000"/>
        </w:rPr>
        <w:t>→</w:t>
      </w:r>
      <w:r w:rsidRPr="009B7CAB">
        <w:rPr>
          <w:b/>
          <w:color w:val="000000"/>
        </w:rPr>
        <w:t>Lead Departments | Administrative Services/Human Resources/North Coast School of Education/Business Services</w:t>
      </w:r>
    </w:p>
    <w:p w14:paraId="0BA47D7F" w14:textId="77777777" w:rsidR="0086183F" w:rsidRPr="009B7CAB" w:rsidRDefault="0086183F" w:rsidP="0086183F">
      <w:pPr>
        <w:rPr>
          <w:b/>
          <w:color w:val="000000"/>
        </w:rPr>
      </w:pPr>
    </w:p>
    <w:p w14:paraId="406F2D74" w14:textId="77777777" w:rsidR="0086183F" w:rsidRPr="009B7CAB" w:rsidRDefault="0086183F" w:rsidP="0086183F">
      <w:pPr>
        <w:ind w:left="360"/>
        <w:rPr>
          <w:color w:val="000000"/>
        </w:rPr>
      </w:pPr>
      <w:r w:rsidRPr="009B7CAB">
        <w:rPr>
          <w:color w:val="000000"/>
        </w:rPr>
        <w:t>Create community/business partnerships that support the teaching profession/provides housing and childcare opportunities for the educational workforce.</w:t>
      </w:r>
    </w:p>
    <w:p w14:paraId="042F9D73" w14:textId="77777777" w:rsidR="0086183F" w:rsidRPr="009B7CAB" w:rsidRDefault="0086183F" w:rsidP="0086183F">
      <w:pPr>
        <w:ind w:left="360"/>
        <w:rPr>
          <w:b/>
          <w:color w:val="000000"/>
        </w:rPr>
      </w:pPr>
      <w:r w:rsidRPr="009B7CAB">
        <w:rPr>
          <w:rFonts w:ascii="Arial" w:hAnsi="Arial" w:cs="Arial"/>
          <w:b/>
          <w:color w:val="000000"/>
        </w:rPr>
        <w:t>→</w:t>
      </w:r>
      <w:r w:rsidRPr="009B7CAB">
        <w:rPr>
          <w:b/>
          <w:color w:val="000000"/>
        </w:rPr>
        <w:t>Lead Departments | Administrative Services/North Coast School of Education</w:t>
      </w:r>
    </w:p>
    <w:p w14:paraId="31B8043E" w14:textId="77777777" w:rsidR="0086183F" w:rsidRPr="009B7CAB" w:rsidRDefault="0086183F" w:rsidP="0086183F">
      <w:pPr>
        <w:rPr>
          <w:color w:val="000000"/>
        </w:rPr>
      </w:pPr>
    </w:p>
    <w:p w14:paraId="7B879297" w14:textId="3A480686" w:rsidR="0086183F" w:rsidRPr="009B7CAB" w:rsidRDefault="0086183F" w:rsidP="0086183F">
      <w:pPr>
        <w:ind w:left="360"/>
        <w:rPr>
          <w:color w:val="000000"/>
        </w:rPr>
      </w:pPr>
      <w:r w:rsidRPr="009B7CAB">
        <w:rPr>
          <w:color w:val="000000"/>
        </w:rPr>
        <w:t>Address school district and county board professional development needs by providing various workshops</w:t>
      </w:r>
      <w:r w:rsidR="009B7CAB" w:rsidRPr="009B7CAB">
        <w:rPr>
          <w:color w:val="000000"/>
        </w:rPr>
        <w:t>,</w:t>
      </w:r>
      <w:r w:rsidRPr="009B7CAB">
        <w:rPr>
          <w:color w:val="000000"/>
        </w:rPr>
        <w:t xml:space="preserve"> symposiums</w:t>
      </w:r>
      <w:r w:rsidR="009B7CAB" w:rsidRPr="009B7CAB">
        <w:rPr>
          <w:color w:val="000000"/>
        </w:rPr>
        <w:t>, and consultants</w:t>
      </w:r>
      <w:r w:rsidRPr="009B7CAB">
        <w:rPr>
          <w:color w:val="000000"/>
        </w:rPr>
        <w:t xml:space="preserve">. Areas of interest will focus on school finance, </w:t>
      </w:r>
      <w:r w:rsidR="009B7CAB" w:rsidRPr="009B7CAB">
        <w:rPr>
          <w:color w:val="000000"/>
        </w:rPr>
        <w:t>board governance</w:t>
      </w:r>
      <w:r w:rsidRPr="009B7CAB">
        <w:rPr>
          <w:color w:val="000000"/>
        </w:rPr>
        <w:t>, and equity and social justice issues in schools.</w:t>
      </w:r>
    </w:p>
    <w:p w14:paraId="1B0FA36B" w14:textId="77777777" w:rsidR="0086183F" w:rsidRPr="009B7CAB" w:rsidRDefault="0086183F" w:rsidP="0086183F">
      <w:pPr>
        <w:ind w:left="360"/>
        <w:rPr>
          <w:b/>
          <w:color w:val="000000"/>
        </w:rPr>
      </w:pPr>
      <w:r w:rsidRPr="009B7CAB">
        <w:rPr>
          <w:rFonts w:ascii="Arial" w:hAnsi="Arial" w:cs="Arial"/>
          <w:b/>
          <w:color w:val="000000"/>
        </w:rPr>
        <w:t>→</w:t>
      </w:r>
      <w:r w:rsidRPr="009B7CAB">
        <w:rPr>
          <w:b/>
          <w:color w:val="000000"/>
        </w:rPr>
        <w:t>Lead Departments | All</w:t>
      </w:r>
    </w:p>
    <w:p w14:paraId="41FCFD63" w14:textId="77777777" w:rsidR="0086183F" w:rsidRPr="009B7CAB" w:rsidRDefault="0086183F" w:rsidP="0086183F">
      <w:pPr>
        <w:rPr>
          <w:b/>
          <w:color w:val="000000"/>
        </w:rPr>
      </w:pPr>
    </w:p>
    <w:p w14:paraId="21919DAD" w14:textId="77777777" w:rsidR="0086183F" w:rsidRPr="009B7CAB" w:rsidRDefault="0086183F" w:rsidP="0086183F">
      <w:pPr>
        <w:ind w:left="360"/>
        <w:rPr>
          <w:color w:val="000000"/>
        </w:rPr>
      </w:pPr>
      <w:r w:rsidRPr="009B7CAB">
        <w:rPr>
          <w:color w:val="000000"/>
        </w:rPr>
        <w:t>Support the state and federal governments’ outreach program for mental health support to disaster impacted communities (</w:t>
      </w:r>
      <w:proofErr w:type="spellStart"/>
      <w:r w:rsidRPr="009B7CAB">
        <w:rPr>
          <w:color w:val="000000"/>
        </w:rPr>
        <w:t>PsyStart</w:t>
      </w:r>
      <w:proofErr w:type="spellEnd"/>
      <w:r w:rsidRPr="009B7CAB">
        <w:rPr>
          <w:color w:val="000000"/>
        </w:rPr>
        <w:t>).</w:t>
      </w:r>
    </w:p>
    <w:p w14:paraId="6A5AC019" w14:textId="77777777" w:rsidR="0086183F" w:rsidRPr="009B7CAB" w:rsidRDefault="0086183F" w:rsidP="0086183F">
      <w:pPr>
        <w:ind w:left="360"/>
        <w:rPr>
          <w:b/>
          <w:color w:val="000000"/>
        </w:rPr>
      </w:pPr>
      <w:r w:rsidRPr="009B7CAB">
        <w:rPr>
          <w:rFonts w:ascii="Arial" w:hAnsi="Arial" w:cs="Arial"/>
          <w:b/>
          <w:color w:val="000000"/>
        </w:rPr>
        <w:t>→</w:t>
      </w:r>
      <w:r w:rsidRPr="009B7CAB">
        <w:rPr>
          <w:b/>
          <w:color w:val="000000"/>
        </w:rPr>
        <w:t>Lead Departments | Special Education &amp; Behavioral Health Services</w:t>
      </w:r>
    </w:p>
    <w:p w14:paraId="36887F83" w14:textId="77777777" w:rsidR="0086183F" w:rsidRPr="009B7CAB" w:rsidRDefault="0086183F" w:rsidP="0086183F">
      <w:pPr>
        <w:rPr>
          <w:rFonts w:eastAsia="Arial" w:cs="Arial"/>
          <w:color w:val="000000"/>
        </w:rPr>
      </w:pPr>
    </w:p>
    <w:tbl>
      <w:tblPr>
        <w:tblW w:w="8822" w:type="dxa"/>
        <w:jc w:val="center"/>
        <w:tblLayout w:type="fixed"/>
        <w:tblLook w:val="0600" w:firstRow="0" w:lastRow="0" w:firstColumn="0" w:lastColumn="0" w:noHBand="1" w:noVBand="1"/>
      </w:tblPr>
      <w:tblGrid>
        <w:gridCol w:w="8822"/>
      </w:tblGrid>
      <w:tr w:rsidR="0086183F" w:rsidRPr="009B7CAB" w14:paraId="1C439FDD" w14:textId="77777777" w:rsidTr="00907ED1">
        <w:trPr>
          <w:trHeight w:val="309"/>
          <w:jc w:val="center"/>
        </w:trPr>
        <w:tc>
          <w:tcPr>
            <w:tcW w:w="8822" w:type="dxa"/>
            <w:shd w:val="clear" w:color="auto" w:fill="D9D9D9"/>
            <w:tcMar>
              <w:top w:w="100" w:type="dxa"/>
              <w:left w:w="100" w:type="dxa"/>
              <w:bottom w:w="100" w:type="dxa"/>
              <w:right w:w="100" w:type="dxa"/>
            </w:tcMar>
          </w:tcPr>
          <w:p w14:paraId="2D9084CE" w14:textId="77777777" w:rsidR="0086183F" w:rsidRPr="009B7CAB" w:rsidRDefault="0086183F" w:rsidP="0086183F">
            <w:pPr>
              <w:ind w:left="360" w:right="43"/>
              <w:jc w:val="center"/>
              <w:rPr>
                <w:rFonts w:eastAsia="Arial" w:cs="Arial"/>
                <w:color w:val="000000"/>
              </w:rPr>
            </w:pPr>
            <w:r w:rsidRPr="009B7CAB">
              <w:rPr>
                <w:b/>
                <w:color w:val="000000"/>
                <w:shd w:val="clear" w:color="auto" w:fill="D9D9D9"/>
              </w:rPr>
              <w:t>Foster partnerships that strengthen educational opportunities for all students</w:t>
            </w:r>
          </w:p>
        </w:tc>
      </w:tr>
    </w:tbl>
    <w:p w14:paraId="6958B0A2" w14:textId="77777777" w:rsidR="0086183F" w:rsidRPr="009B7CAB" w:rsidRDefault="0086183F" w:rsidP="0086183F">
      <w:pPr>
        <w:rPr>
          <w:rFonts w:eastAsia="Arial" w:cs="Arial"/>
          <w:color w:val="000000"/>
        </w:rPr>
      </w:pPr>
    </w:p>
    <w:p w14:paraId="0A7D1E68" w14:textId="77777777" w:rsidR="0086183F" w:rsidRPr="009B7CAB" w:rsidRDefault="0086183F" w:rsidP="0086183F">
      <w:pPr>
        <w:ind w:left="360"/>
        <w:rPr>
          <w:color w:val="000000"/>
        </w:rPr>
      </w:pPr>
      <w:r w:rsidRPr="009B7CAB">
        <w:rPr>
          <w:color w:val="000000"/>
        </w:rPr>
        <w:t>Foster and establish collaborative and collegial relationships between and among all SCOE stakeholders, departments, districts, and agencies around the Nine Principles of Excellence.</w:t>
      </w:r>
    </w:p>
    <w:p w14:paraId="7D04304D" w14:textId="77777777" w:rsidR="0086183F" w:rsidRPr="009B7CAB" w:rsidRDefault="0086183F" w:rsidP="0086183F">
      <w:pPr>
        <w:ind w:left="360"/>
        <w:rPr>
          <w:rFonts w:eastAsia="Arial" w:cs="Arial"/>
          <w:color w:val="000000"/>
        </w:rPr>
      </w:pPr>
      <w:r w:rsidRPr="009B7CAB">
        <w:rPr>
          <w:rFonts w:ascii="Arial" w:hAnsi="Arial" w:cs="Arial"/>
          <w:b/>
          <w:color w:val="000000"/>
        </w:rPr>
        <w:t>→</w:t>
      </w:r>
      <w:r w:rsidRPr="009B7CAB">
        <w:rPr>
          <w:b/>
          <w:color w:val="000000"/>
        </w:rPr>
        <w:t>Lead Departments | All</w:t>
      </w:r>
      <w:r w:rsidRPr="009B7CAB">
        <w:rPr>
          <w:b/>
          <w:color w:val="000000"/>
        </w:rPr>
        <w:br/>
      </w:r>
    </w:p>
    <w:p w14:paraId="24BE06D7" w14:textId="77777777" w:rsidR="0086183F" w:rsidRPr="009B7CAB" w:rsidRDefault="0086183F" w:rsidP="0086183F">
      <w:pPr>
        <w:ind w:left="360"/>
        <w:rPr>
          <w:color w:val="000000"/>
        </w:rPr>
      </w:pPr>
      <w:r w:rsidRPr="009B7CAB">
        <w:rPr>
          <w:color w:val="000000"/>
        </w:rPr>
        <w:t xml:space="preserve">Continue to partner with higher education, business, and community to create thought-provoking professional learning opportunities. </w:t>
      </w:r>
    </w:p>
    <w:p w14:paraId="29192C2A" w14:textId="77777777" w:rsidR="0086183F" w:rsidRPr="009B7CAB" w:rsidRDefault="0086183F" w:rsidP="0086183F">
      <w:pPr>
        <w:ind w:left="360"/>
        <w:rPr>
          <w:b/>
          <w:color w:val="000000"/>
        </w:rPr>
      </w:pPr>
      <w:r w:rsidRPr="009B7CAB">
        <w:rPr>
          <w:rFonts w:ascii="Arial" w:hAnsi="Arial" w:cs="Arial"/>
          <w:b/>
          <w:color w:val="000000"/>
        </w:rPr>
        <w:t>→</w:t>
      </w:r>
      <w:r w:rsidRPr="009B7CAB">
        <w:rPr>
          <w:b/>
          <w:color w:val="000000"/>
        </w:rPr>
        <w:t xml:space="preserve">Lead Departments | Educational Support Services/Human Resources/North Coast School of Education </w:t>
      </w:r>
    </w:p>
    <w:p w14:paraId="45C01ABA" w14:textId="77777777" w:rsidR="0086183F" w:rsidRPr="009B7CAB" w:rsidRDefault="0086183F" w:rsidP="0086183F">
      <w:pPr>
        <w:rPr>
          <w:b/>
          <w:color w:val="000000"/>
        </w:rPr>
      </w:pPr>
    </w:p>
    <w:p w14:paraId="75CE38BE" w14:textId="77777777" w:rsidR="0086183F" w:rsidRPr="009B7CAB" w:rsidRDefault="0086183F" w:rsidP="0086183F">
      <w:pPr>
        <w:ind w:left="360"/>
        <w:rPr>
          <w:color w:val="000000"/>
        </w:rPr>
      </w:pPr>
      <w:r w:rsidRPr="009B7CAB">
        <w:rPr>
          <w:color w:val="000000"/>
        </w:rPr>
        <w:t>Provide behavioral health support to educators, students, and families addressing the multiple traumas experienced by the county over the past four years (3 federal disaster fires, flood, 2 mass evacuations of more than 250k people, and the worldwide pandemic).</w:t>
      </w:r>
    </w:p>
    <w:p w14:paraId="0363D5CD" w14:textId="77777777" w:rsidR="0086183F" w:rsidRPr="009B7CAB" w:rsidRDefault="0086183F" w:rsidP="0086183F">
      <w:pPr>
        <w:ind w:left="360"/>
        <w:rPr>
          <w:b/>
          <w:color w:val="000000"/>
        </w:rPr>
      </w:pPr>
      <w:r w:rsidRPr="009B7CAB">
        <w:rPr>
          <w:rFonts w:ascii="Arial" w:hAnsi="Arial" w:cs="Arial"/>
          <w:b/>
          <w:color w:val="000000"/>
        </w:rPr>
        <w:t>→</w:t>
      </w:r>
      <w:r w:rsidRPr="009B7CAB">
        <w:rPr>
          <w:b/>
          <w:color w:val="000000"/>
        </w:rPr>
        <w:t>Lead Departments | Special Education &amp; Behavioral Health Services</w:t>
      </w:r>
    </w:p>
    <w:p w14:paraId="280DC7DB" w14:textId="77777777" w:rsidR="0086183F" w:rsidRPr="009B7CAB" w:rsidRDefault="0086183F" w:rsidP="0086183F">
      <w:pPr>
        <w:rPr>
          <w:color w:val="000000"/>
        </w:rPr>
      </w:pPr>
    </w:p>
    <w:p w14:paraId="33B8E0BF" w14:textId="782F1E17" w:rsidR="0086183F" w:rsidRPr="009B7CAB" w:rsidRDefault="0086183F" w:rsidP="0086183F">
      <w:pPr>
        <w:ind w:left="360"/>
        <w:rPr>
          <w:color w:val="000000"/>
        </w:rPr>
      </w:pPr>
      <w:r w:rsidRPr="009B7CAB">
        <w:rPr>
          <w:color w:val="000000"/>
        </w:rPr>
        <w:t xml:space="preserve">Initiate awareness training </w:t>
      </w:r>
      <w:r w:rsidR="009B7CAB" w:rsidRPr="009B7CAB">
        <w:rPr>
          <w:color w:val="000000"/>
        </w:rPr>
        <w:t xml:space="preserve">within all departments </w:t>
      </w:r>
      <w:r w:rsidRPr="009B7CAB">
        <w:rPr>
          <w:color w:val="000000"/>
        </w:rPr>
        <w:t>around equity and social justice</w:t>
      </w:r>
      <w:r w:rsidR="009B7CAB" w:rsidRPr="009B7CAB">
        <w:rPr>
          <w:color w:val="000000"/>
        </w:rPr>
        <w:t>.</w:t>
      </w:r>
      <w:r w:rsidRPr="009B7CAB">
        <w:rPr>
          <w:color w:val="000000"/>
        </w:rPr>
        <w:t xml:space="preserve"> </w:t>
      </w:r>
      <w:r w:rsidR="009B7CAB" w:rsidRPr="009B7CAB">
        <w:rPr>
          <w:color w:val="000000"/>
        </w:rPr>
        <w:t xml:space="preserve">Integrate activities into </w:t>
      </w:r>
      <w:r w:rsidRPr="009B7CAB">
        <w:rPr>
          <w:color w:val="000000"/>
        </w:rPr>
        <w:t>SCOE’s daily operational practices</w:t>
      </w:r>
    </w:p>
    <w:p w14:paraId="5692BE1A" w14:textId="77777777" w:rsidR="0086183F" w:rsidRPr="009B7CAB" w:rsidRDefault="0086183F" w:rsidP="0086183F">
      <w:pPr>
        <w:ind w:left="360"/>
        <w:rPr>
          <w:b/>
          <w:color w:val="000000"/>
        </w:rPr>
      </w:pPr>
      <w:r w:rsidRPr="009B7CAB">
        <w:rPr>
          <w:rFonts w:ascii="Arial" w:hAnsi="Arial" w:cs="Arial"/>
          <w:b/>
          <w:color w:val="000000"/>
        </w:rPr>
        <w:t>→</w:t>
      </w:r>
      <w:r w:rsidRPr="009B7CAB">
        <w:rPr>
          <w:b/>
          <w:color w:val="000000"/>
        </w:rPr>
        <w:t>Lead Departments | All</w:t>
      </w:r>
    </w:p>
    <w:p w14:paraId="59A56055" w14:textId="77777777" w:rsidR="0086183F" w:rsidRPr="009B7CAB" w:rsidRDefault="0086183F" w:rsidP="0086183F">
      <w:pPr>
        <w:ind w:left="360"/>
        <w:rPr>
          <w:color w:val="000000"/>
        </w:rPr>
      </w:pPr>
      <w:r w:rsidRPr="009B7CAB">
        <w:rPr>
          <w:color w:val="000000"/>
        </w:rPr>
        <w:lastRenderedPageBreak/>
        <w:t>Continue with community public service announcement and promotion programs acknowledging countywide educational initiatives through varied mixed media.</w:t>
      </w:r>
    </w:p>
    <w:p w14:paraId="386D71A0" w14:textId="77777777" w:rsidR="0086183F" w:rsidRPr="009B7CAB" w:rsidRDefault="0086183F" w:rsidP="0086183F">
      <w:pPr>
        <w:ind w:left="360"/>
        <w:rPr>
          <w:rFonts w:eastAsia="Arial" w:cs="Arial"/>
          <w:color w:val="000000"/>
        </w:rPr>
      </w:pPr>
      <w:r w:rsidRPr="009B7CAB">
        <w:rPr>
          <w:rFonts w:ascii="Arial" w:hAnsi="Arial" w:cs="Arial"/>
          <w:b/>
          <w:color w:val="000000"/>
        </w:rPr>
        <w:t>→</w:t>
      </w:r>
      <w:r w:rsidRPr="009B7CAB">
        <w:rPr>
          <w:b/>
          <w:color w:val="000000"/>
        </w:rPr>
        <w:t>Lead Departments | Administration</w:t>
      </w:r>
    </w:p>
    <w:p w14:paraId="59ACCB4F" w14:textId="77777777" w:rsidR="0086183F" w:rsidRPr="009B7CAB" w:rsidRDefault="0086183F" w:rsidP="0086183F">
      <w:pPr>
        <w:rPr>
          <w:rFonts w:eastAsia="Arial" w:cs="Arial"/>
          <w:color w:val="000000"/>
        </w:rPr>
      </w:pPr>
    </w:p>
    <w:tbl>
      <w:tblPr>
        <w:tblW w:w="8955" w:type="dxa"/>
        <w:jc w:val="center"/>
        <w:tblLayout w:type="fixed"/>
        <w:tblLook w:val="0600" w:firstRow="0" w:lastRow="0" w:firstColumn="0" w:lastColumn="0" w:noHBand="1" w:noVBand="1"/>
      </w:tblPr>
      <w:tblGrid>
        <w:gridCol w:w="8955"/>
      </w:tblGrid>
      <w:tr w:rsidR="0086183F" w:rsidRPr="009B7CAB" w14:paraId="0E72FF69" w14:textId="77777777" w:rsidTr="00907ED1">
        <w:trPr>
          <w:trHeight w:val="291"/>
          <w:jc w:val="center"/>
        </w:trPr>
        <w:tc>
          <w:tcPr>
            <w:tcW w:w="8955" w:type="dxa"/>
            <w:shd w:val="clear" w:color="auto" w:fill="D9D9D9"/>
            <w:tcMar>
              <w:top w:w="100" w:type="dxa"/>
              <w:left w:w="100" w:type="dxa"/>
              <w:bottom w:w="100" w:type="dxa"/>
              <w:right w:w="100" w:type="dxa"/>
            </w:tcMar>
          </w:tcPr>
          <w:p w14:paraId="55007AC7" w14:textId="6C0856BD" w:rsidR="0086183F" w:rsidRPr="009B7CAB" w:rsidRDefault="0086183F" w:rsidP="0086183F">
            <w:pPr>
              <w:ind w:left="360" w:right="43"/>
              <w:rPr>
                <w:rFonts w:eastAsia="Arial" w:cs="Arial"/>
                <w:color w:val="000000"/>
              </w:rPr>
            </w:pPr>
            <w:r w:rsidRPr="009B7CAB">
              <w:rPr>
                <w:b/>
                <w:color w:val="000000"/>
                <w:shd w:val="clear" w:color="auto" w:fill="D9D9D9"/>
              </w:rPr>
              <w:t>Build and maintain an internal organizational culture that supports best practices</w:t>
            </w:r>
          </w:p>
        </w:tc>
      </w:tr>
    </w:tbl>
    <w:p w14:paraId="6CBD0DD3" w14:textId="4392B4DB" w:rsidR="0086183F" w:rsidRPr="009B7CAB" w:rsidRDefault="0086183F" w:rsidP="0086183F">
      <w:pPr>
        <w:ind w:left="48"/>
        <w:rPr>
          <w:rFonts w:eastAsia="Arial" w:cs="Arial"/>
          <w:color w:val="000000"/>
        </w:rPr>
      </w:pPr>
    </w:p>
    <w:p w14:paraId="2BC837B6" w14:textId="77777777" w:rsidR="0086183F" w:rsidRPr="009B7CAB" w:rsidRDefault="0086183F" w:rsidP="0086183F">
      <w:pPr>
        <w:ind w:left="360"/>
        <w:rPr>
          <w:color w:val="000000"/>
        </w:rPr>
      </w:pPr>
      <w:r w:rsidRPr="009B7CAB">
        <w:rPr>
          <w:color w:val="000000"/>
        </w:rPr>
        <w:t>Initiate and monitor the Nine Principles of Organizational Excellence in all departments throughout SCOE.</w:t>
      </w:r>
    </w:p>
    <w:p w14:paraId="3B0E15DD" w14:textId="77777777" w:rsidR="0086183F" w:rsidRPr="009B7CAB" w:rsidRDefault="0086183F" w:rsidP="0086183F">
      <w:pPr>
        <w:ind w:left="360"/>
        <w:rPr>
          <w:color w:val="000000"/>
        </w:rPr>
      </w:pPr>
      <w:r w:rsidRPr="009B7CAB">
        <w:rPr>
          <w:rFonts w:ascii="Arial" w:hAnsi="Arial" w:cs="Arial"/>
          <w:b/>
          <w:color w:val="000000"/>
        </w:rPr>
        <w:t>→</w:t>
      </w:r>
      <w:r w:rsidRPr="009B7CAB">
        <w:rPr>
          <w:b/>
          <w:color w:val="000000"/>
        </w:rPr>
        <w:t>Lead Departments | ALL</w:t>
      </w:r>
    </w:p>
    <w:p w14:paraId="26698379" w14:textId="77777777" w:rsidR="0086183F" w:rsidRPr="009B7CAB" w:rsidRDefault="0086183F" w:rsidP="0086183F">
      <w:pPr>
        <w:rPr>
          <w:rFonts w:eastAsia="Arial" w:cs="Arial"/>
          <w:color w:val="000000"/>
        </w:rPr>
      </w:pPr>
    </w:p>
    <w:p w14:paraId="38E577AC" w14:textId="77777777" w:rsidR="0086183F" w:rsidRPr="009B7CAB" w:rsidRDefault="0086183F" w:rsidP="0086183F">
      <w:pPr>
        <w:ind w:left="360"/>
        <w:rPr>
          <w:color w:val="000000"/>
        </w:rPr>
      </w:pPr>
      <w:r w:rsidRPr="009B7CAB">
        <w:rPr>
          <w:color w:val="000000"/>
        </w:rPr>
        <w:t>Promote positive and collaborative employee-employer relations through effective contract management and regularly scheduled SCOE Labor Relation Council meetings. Monitor COVID-19 safety and health protocols and practices to ensure a safe working environment for staff.</w:t>
      </w:r>
    </w:p>
    <w:p w14:paraId="562CDC99" w14:textId="77777777" w:rsidR="0086183F" w:rsidRPr="009B7CAB" w:rsidRDefault="0086183F" w:rsidP="0086183F">
      <w:pPr>
        <w:ind w:left="360"/>
        <w:rPr>
          <w:b/>
          <w:color w:val="000000"/>
        </w:rPr>
      </w:pPr>
      <w:r w:rsidRPr="009B7CAB">
        <w:rPr>
          <w:rFonts w:ascii="Arial" w:hAnsi="Arial" w:cs="Arial"/>
          <w:b/>
          <w:color w:val="000000"/>
        </w:rPr>
        <w:t>→</w:t>
      </w:r>
      <w:r w:rsidRPr="009B7CAB">
        <w:rPr>
          <w:b/>
          <w:color w:val="000000"/>
        </w:rPr>
        <w:t xml:space="preserve"> Lead Departments | All</w:t>
      </w:r>
    </w:p>
    <w:p w14:paraId="1217AEA1" w14:textId="77777777" w:rsidR="0086183F" w:rsidRPr="009B7CAB" w:rsidRDefault="0086183F" w:rsidP="0086183F">
      <w:pPr>
        <w:rPr>
          <w:b/>
          <w:color w:val="000000"/>
        </w:rPr>
      </w:pPr>
    </w:p>
    <w:p w14:paraId="3193102F" w14:textId="1DFC484D" w:rsidR="0086183F" w:rsidRPr="009B7CAB" w:rsidRDefault="0086183F" w:rsidP="0086183F">
      <w:pPr>
        <w:ind w:left="360"/>
        <w:rPr>
          <w:rFonts w:eastAsia="Arial" w:cs="Arial"/>
          <w:color w:val="000000"/>
        </w:rPr>
      </w:pPr>
      <w:r w:rsidRPr="009B7CAB">
        <w:rPr>
          <w:color w:val="000000"/>
        </w:rPr>
        <w:t xml:space="preserve">Implement SCOE’s Alternative Education </w:t>
      </w:r>
      <w:r w:rsidRPr="009B7CAB">
        <w:rPr>
          <w:rFonts w:eastAsia="Arial" w:cs="Arial"/>
          <w:color w:val="000000"/>
          <w:sz w:val="20"/>
          <w:szCs w:val="20"/>
          <w:shd w:val="clear" w:color="auto" w:fill="FFFFFF"/>
        </w:rPr>
        <w:t>Learning Continuity and Attendance Plan</w:t>
      </w:r>
      <w:r w:rsidRPr="009B7CAB">
        <w:rPr>
          <w:color w:val="000000"/>
        </w:rPr>
        <w:t xml:space="preserve"> and </w:t>
      </w:r>
      <w:r w:rsidR="009B7CAB" w:rsidRPr="009B7CAB">
        <w:rPr>
          <w:color w:val="000000"/>
        </w:rPr>
        <w:t xml:space="preserve">Extended Learning Plan into operational </w:t>
      </w:r>
      <w:r w:rsidRPr="009B7CAB">
        <w:rPr>
          <w:color w:val="000000"/>
        </w:rPr>
        <w:t>goals.</w:t>
      </w:r>
      <w:r w:rsidRPr="009B7CAB">
        <w:rPr>
          <w:color w:val="000000"/>
        </w:rPr>
        <w:br/>
      </w:r>
      <w:r w:rsidRPr="009B7CAB">
        <w:rPr>
          <w:rFonts w:ascii="Arial" w:hAnsi="Arial" w:cs="Arial"/>
          <w:b/>
          <w:color w:val="000000"/>
        </w:rPr>
        <w:t>→</w:t>
      </w:r>
      <w:r w:rsidRPr="009B7CAB">
        <w:rPr>
          <w:b/>
          <w:color w:val="000000"/>
        </w:rPr>
        <w:t xml:space="preserve"> Lead Departments | Educational Support Services/Business Services (internal)</w:t>
      </w:r>
    </w:p>
    <w:p w14:paraId="0A286642" w14:textId="77777777" w:rsidR="0086183F" w:rsidRPr="009B7CAB" w:rsidRDefault="0086183F" w:rsidP="0086183F">
      <w:pPr>
        <w:rPr>
          <w:color w:val="000000"/>
        </w:rPr>
      </w:pPr>
    </w:p>
    <w:p w14:paraId="4AE7A5FA" w14:textId="77777777" w:rsidR="0086183F" w:rsidRPr="009B7CAB" w:rsidRDefault="0086183F" w:rsidP="0086183F">
      <w:pPr>
        <w:ind w:left="360"/>
        <w:rPr>
          <w:color w:val="000000"/>
        </w:rPr>
      </w:pPr>
      <w:r w:rsidRPr="009B7CAB">
        <w:rPr>
          <w:color w:val="000000"/>
        </w:rPr>
        <w:t>Monitor SCOE’s Facilities Master Plan (Five Years) that addresses the support service and program needs of SCOE. Initiate a site improvement plan (4 years) regarding the El Colegio school site. Legal Service building remodel (Spring 2022). Continue to pursue public employee workforce housing for school personnel.</w:t>
      </w:r>
      <w:r w:rsidRPr="009B7CAB">
        <w:rPr>
          <w:color w:val="000000"/>
        </w:rPr>
        <w:br/>
      </w:r>
      <w:r w:rsidRPr="009B7CAB">
        <w:rPr>
          <w:rFonts w:ascii="Arial" w:hAnsi="Arial" w:cs="Arial"/>
          <w:b/>
          <w:color w:val="000000"/>
        </w:rPr>
        <w:t>→</w:t>
      </w:r>
      <w:r w:rsidRPr="009B7CAB">
        <w:rPr>
          <w:b/>
          <w:color w:val="000000"/>
        </w:rPr>
        <w:t>Lead Departments | ALL</w:t>
      </w:r>
    </w:p>
    <w:p w14:paraId="33D743E9" w14:textId="77777777" w:rsidR="0086183F" w:rsidRPr="009B7CAB" w:rsidRDefault="0086183F" w:rsidP="0086183F">
      <w:pPr>
        <w:rPr>
          <w:rFonts w:eastAsia="Arial" w:cs="Arial"/>
          <w:color w:val="000000"/>
        </w:rPr>
      </w:pPr>
    </w:p>
    <w:bookmarkEnd w:id="0"/>
    <w:p w14:paraId="48234500" w14:textId="54D57E3D" w:rsidR="00B57C14" w:rsidRPr="009B7CAB" w:rsidRDefault="00B57C14" w:rsidP="0086183F"/>
    <w:sectPr w:rsidR="00B57C14" w:rsidRPr="009B7CAB" w:rsidSect="007E6B30">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BAAF0" w14:textId="77777777" w:rsidR="00BA628B" w:rsidRDefault="00BA628B" w:rsidP="00A84CFC">
      <w:r>
        <w:separator/>
      </w:r>
    </w:p>
  </w:endnote>
  <w:endnote w:type="continuationSeparator" w:id="0">
    <w:p w14:paraId="69DFE3EC" w14:textId="77777777" w:rsidR="00BA628B" w:rsidRDefault="00BA628B" w:rsidP="00A8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696283"/>
      <w:docPartObj>
        <w:docPartGallery w:val="Page Numbers (Bottom of Page)"/>
        <w:docPartUnique/>
      </w:docPartObj>
    </w:sdtPr>
    <w:sdtEndPr/>
    <w:sdtContent>
      <w:sdt>
        <w:sdtPr>
          <w:id w:val="1010027020"/>
          <w:docPartObj>
            <w:docPartGallery w:val="Page Numbers (Top of Page)"/>
            <w:docPartUnique/>
          </w:docPartObj>
        </w:sdtPr>
        <w:sdtEndPr/>
        <w:sdtContent>
          <w:p w14:paraId="3EC233CD" w14:textId="24831852" w:rsidR="00836EF6" w:rsidRPr="00836EF6" w:rsidRDefault="00836EF6" w:rsidP="008B2320">
            <w:pPr>
              <w:ind w:left="720" w:hanging="360"/>
              <w:jc w:val="right"/>
            </w:pPr>
            <w:r w:rsidRPr="00836EF6">
              <w:t xml:space="preserve">Page </w:t>
            </w:r>
            <w:r w:rsidRPr="00836EF6">
              <w:fldChar w:fldCharType="begin"/>
            </w:r>
            <w:r w:rsidRPr="00836EF6">
              <w:instrText xml:space="preserve"> PAGE </w:instrText>
            </w:r>
            <w:r w:rsidRPr="00836EF6">
              <w:fldChar w:fldCharType="separate"/>
            </w:r>
            <w:r w:rsidR="007E6B30">
              <w:rPr>
                <w:noProof/>
              </w:rPr>
              <w:t>3</w:t>
            </w:r>
            <w:r w:rsidRPr="00836EF6">
              <w:fldChar w:fldCharType="end"/>
            </w:r>
            <w:r w:rsidRPr="00836EF6">
              <w:t xml:space="preserve"> of </w:t>
            </w:r>
            <w:r w:rsidR="00EE4A16">
              <w:rPr>
                <w:noProof/>
              </w:rPr>
              <w:fldChar w:fldCharType="begin"/>
            </w:r>
            <w:r w:rsidR="00EE4A16">
              <w:rPr>
                <w:noProof/>
              </w:rPr>
              <w:instrText xml:space="preserve"> NUMPAGES  </w:instrText>
            </w:r>
            <w:r w:rsidR="00EE4A16">
              <w:rPr>
                <w:noProof/>
              </w:rPr>
              <w:fldChar w:fldCharType="separate"/>
            </w:r>
            <w:r w:rsidR="007E6B30">
              <w:rPr>
                <w:noProof/>
              </w:rPr>
              <w:t>3</w:t>
            </w:r>
            <w:r w:rsidR="00EE4A16">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F536D" w14:textId="77777777" w:rsidR="00BA628B" w:rsidRDefault="00BA628B" w:rsidP="00A84CFC">
      <w:r>
        <w:separator/>
      </w:r>
    </w:p>
  </w:footnote>
  <w:footnote w:type="continuationSeparator" w:id="0">
    <w:p w14:paraId="627F2D4F" w14:textId="77777777" w:rsidR="00BA628B" w:rsidRDefault="00BA628B" w:rsidP="00A84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60EEF" w14:textId="77777777" w:rsidR="000B3387" w:rsidRDefault="000B3387" w:rsidP="000B3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E5F"/>
    <w:multiLevelType w:val="hybridMultilevel"/>
    <w:tmpl w:val="E998E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1AE5"/>
    <w:multiLevelType w:val="hybridMultilevel"/>
    <w:tmpl w:val="E578CA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50C9"/>
    <w:multiLevelType w:val="hybridMultilevel"/>
    <w:tmpl w:val="C748D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87222"/>
    <w:multiLevelType w:val="hybridMultilevel"/>
    <w:tmpl w:val="C61250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461C7"/>
    <w:multiLevelType w:val="hybridMultilevel"/>
    <w:tmpl w:val="6590D0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83326"/>
    <w:multiLevelType w:val="hybridMultilevel"/>
    <w:tmpl w:val="3E5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665DF"/>
    <w:multiLevelType w:val="multilevel"/>
    <w:tmpl w:val="B8426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272A9E"/>
    <w:multiLevelType w:val="hybridMultilevel"/>
    <w:tmpl w:val="5C6E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E34E1"/>
    <w:multiLevelType w:val="multilevel"/>
    <w:tmpl w:val="9A88C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9C4100"/>
    <w:multiLevelType w:val="hybridMultilevel"/>
    <w:tmpl w:val="9DEC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D4E99"/>
    <w:multiLevelType w:val="hybridMultilevel"/>
    <w:tmpl w:val="2F482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5"/>
  </w:num>
  <w:num w:numId="5">
    <w:abstractNumId w:val="7"/>
  </w:num>
  <w:num w:numId="6">
    <w:abstractNumId w:val="4"/>
  </w:num>
  <w:num w:numId="7">
    <w:abstractNumId w:val="1"/>
  </w:num>
  <w:num w:numId="8">
    <w:abstractNumId w:val="2"/>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14"/>
    <w:rsid w:val="00026DB3"/>
    <w:rsid w:val="000359A5"/>
    <w:rsid w:val="000B3387"/>
    <w:rsid w:val="000D6250"/>
    <w:rsid w:val="00101DAA"/>
    <w:rsid w:val="001600AA"/>
    <w:rsid w:val="00207B5B"/>
    <w:rsid w:val="00210D6A"/>
    <w:rsid w:val="0026051C"/>
    <w:rsid w:val="002D5050"/>
    <w:rsid w:val="00301EFD"/>
    <w:rsid w:val="003E594C"/>
    <w:rsid w:val="00490790"/>
    <w:rsid w:val="004D7C3D"/>
    <w:rsid w:val="004F78E7"/>
    <w:rsid w:val="005C7828"/>
    <w:rsid w:val="005D7487"/>
    <w:rsid w:val="00607350"/>
    <w:rsid w:val="00657592"/>
    <w:rsid w:val="006802FD"/>
    <w:rsid w:val="006B51A7"/>
    <w:rsid w:val="006D606F"/>
    <w:rsid w:val="00742855"/>
    <w:rsid w:val="007629C6"/>
    <w:rsid w:val="007C04B7"/>
    <w:rsid w:val="007E6B30"/>
    <w:rsid w:val="00836EF6"/>
    <w:rsid w:val="0086183F"/>
    <w:rsid w:val="008B2320"/>
    <w:rsid w:val="008E67A0"/>
    <w:rsid w:val="00906558"/>
    <w:rsid w:val="00922AB2"/>
    <w:rsid w:val="0092436E"/>
    <w:rsid w:val="009A7E39"/>
    <w:rsid w:val="009B7CAB"/>
    <w:rsid w:val="009C7098"/>
    <w:rsid w:val="009E4F67"/>
    <w:rsid w:val="00A516D9"/>
    <w:rsid w:val="00A542B5"/>
    <w:rsid w:val="00A84CFC"/>
    <w:rsid w:val="00A85D2E"/>
    <w:rsid w:val="00AE6186"/>
    <w:rsid w:val="00B1222B"/>
    <w:rsid w:val="00B15DEC"/>
    <w:rsid w:val="00B32665"/>
    <w:rsid w:val="00B33C9B"/>
    <w:rsid w:val="00B57C14"/>
    <w:rsid w:val="00B9245B"/>
    <w:rsid w:val="00BA628B"/>
    <w:rsid w:val="00C653D6"/>
    <w:rsid w:val="00C84999"/>
    <w:rsid w:val="00E51B6E"/>
    <w:rsid w:val="00E52914"/>
    <w:rsid w:val="00EB4030"/>
    <w:rsid w:val="00EE4A16"/>
    <w:rsid w:val="00F11D4B"/>
    <w:rsid w:val="00F53713"/>
    <w:rsid w:val="00F7710C"/>
    <w:rsid w:val="00FE3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3E1CF"/>
  <w15:docId w15:val="{98CB99B4-07A9-4C11-8CC7-6E990D81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84CFC"/>
    <w:pPr>
      <w:widowControl/>
      <w:pBdr>
        <w:top w:val="none" w:sz="0" w:space="0" w:color="auto"/>
        <w:left w:val="none" w:sz="0" w:space="0" w:color="auto"/>
        <w:bottom w:val="none" w:sz="0" w:space="0" w:color="auto"/>
        <w:right w:val="none" w:sz="0" w:space="0" w:color="auto"/>
        <w:between w:val="none" w:sz="0" w:space="0" w:color="auto"/>
      </w:pBdr>
      <w:spacing w:line="276" w:lineRule="auto"/>
      <w:ind w:right="50"/>
      <w:contextualSpacing/>
    </w:pPr>
    <w:rPr>
      <w:rFonts w:ascii="Myriad Pro" w:eastAsia="Cambria" w:hAnsi="Myriad Pro" w:cs="Cambria"/>
      <w:color w:val="000000" w:themeColor="text1"/>
    </w:rPr>
  </w:style>
  <w:style w:type="paragraph" w:styleId="Heading1">
    <w:name w:val="heading 1"/>
    <w:basedOn w:val="Normal1"/>
    <w:next w:val="Normal"/>
    <w:rsid w:val="00A84CFC"/>
    <w:pPr>
      <w:ind w:right="50"/>
      <w:jc w:val="center"/>
      <w:outlineLvl w:val="0"/>
    </w:pPr>
    <w:rPr>
      <w:rFonts w:eastAsia="Cambria" w:cs="Cambria"/>
      <w:b/>
      <w:color w:val="000000" w:themeColor="text1"/>
      <w:sz w:val="28"/>
      <w:szCs w:val="28"/>
    </w:rPr>
  </w:style>
  <w:style w:type="paragraph" w:styleId="Heading2">
    <w:name w:val="heading 2"/>
    <w:basedOn w:val="Normal1"/>
    <w:next w:val="Normal"/>
    <w:link w:val="Heading2Char"/>
    <w:uiPriority w:val="9"/>
    <w:qFormat/>
    <w:rsid w:val="00A84CFC"/>
    <w:pPr>
      <w:ind w:left="120" w:right="50"/>
      <w:jc w:val="center"/>
      <w:outlineLvl w:val="1"/>
    </w:pPr>
    <w:rPr>
      <w:rFonts w:eastAsia="Cambria" w:cs="Cambria"/>
      <w:b/>
      <w:color w:val="000000" w:themeColor="text1"/>
      <w:shd w:val="clear" w:color="auto" w:fill="D9D9D9"/>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E51B6E"/>
    <w:pPr>
      <w:widowControl/>
      <w:pBdr>
        <w:top w:val="none" w:sz="0" w:space="0" w:color="auto"/>
        <w:left w:val="none" w:sz="0" w:space="0" w:color="auto"/>
        <w:bottom w:val="none" w:sz="0" w:space="0" w:color="auto"/>
        <w:right w:val="none" w:sz="0" w:space="0" w:color="auto"/>
        <w:between w:val="none" w:sz="0" w:space="0" w:color="auto"/>
      </w:pBdr>
      <w:spacing w:line="276" w:lineRule="auto"/>
    </w:pPr>
    <w:rPr>
      <w:rFonts w:ascii="Myriad Pro" w:eastAsia="Arial" w:hAnsi="Myriad Pro" w:cs="Arial"/>
    </w:rPr>
  </w:style>
  <w:style w:type="paragraph" w:styleId="Header">
    <w:name w:val="header"/>
    <w:basedOn w:val="Normal"/>
    <w:link w:val="HeaderChar"/>
    <w:uiPriority w:val="99"/>
    <w:unhideWhenUsed/>
    <w:rsid w:val="00836EF6"/>
    <w:pPr>
      <w:tabs>
        <w:tab w:val="center" w:pos="4680"/>
        <w:tab w:val="right" w:pos="9360"/>
      </w:tabs>
    </w:pPr>
  </w:style>
  <w:style w:type="character" w:customStyle="1" w:styleId="HeaderChar">
    <w:name w:val="Header Char"/>
    <w:basedOn w:val="DefaultParagraphFont"/>
    <w:link w:val="Header"/>
    <w:uiPriority w:val="99"/>
    <w:rsid w:val="00836EF6"/>
  </w:style>
  <w:style w:type="paragraph" w:styleId="Footer">
    <w:name w:val="footer"/>
    <w:basedOn w:val="Normal"/>
    <w:link w:val="FooterChar"/>
    <w:uiPriority w:val="99"/>
    <w:unhideWhenUsed/>
    <w:rsid w:val="00836EF6"/>
    <w:pPr>
      <w:tabs>
        <w:tab w:val="center" w:pos="4680"/>
        <w:tab w:val="right" w:pos="9360"/>
      </w:tabs>
    </w:pPr>
  </w:style>
  <w:style w:type="character" w:customStyle="1" w:styleId="FooterChar">
    <w:name w:val="Footer Char"/>
    <w:basedOn w:val="DefaultParagraphFont"/>
    <w:link w:val="Footer"/>
    <w:uiPriority w:val="99"/>
    <w:rsid w:val="00836EF6"/>
  </w:style>
  <w:style w:type="paragraph" w:styleId="ListParagraph">
    <w:name w:val="List Paragraph"/>
    <w:basedOn w:val="Normal1"/>
    <w:uiPriority w:val="34"/>
    <w:qFormat/>
    <w:rsid w:val="00836EF6"/>
    <w:pPr>
      <w:ind w:left="720" w:right="50" w:hanging="360"/>
      <w:contextualSpacing/>
    </w:pPr>
    <w:rPr>
      <w:rFonts w:eastAsia="Cambria" w:cs="Cambria"/>
      <w:color w:val="000000" w:themeColor="text1"/>
    </w:rPr>
  </w:style>
  <w:style w:type="paragraph" w:styleId="BalloonText">
    <w:name w:val="Balloon Text"/>
    <w:basedOn w:val="Normal"/>
    <w:link w:val="BalloonTextChar"/>
    <w:uiPriority w:val="99"/>
    <w:semiHidden/>
    <w:unhideWhenUsed/>
    <w:rsid w:val="00836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EF6"/>
    <w:rPr>
      <w:rFonts w:ascii="Segoe UI" w:hAnsi="Segoe UI" w:cs="Segoe UI"/>
      <w:sz w:val="18"/>
      <w:szCs w:val="18"/>
    </w:rPr>
  </w:style>
  <w:style w:type="paragraph" w:customStyle="1" w:styleId="Normal2">
    <w:name w:val="Normal2"/>
    <w:basedOn w:val="Normal1"/>
    <w:rsid w:val="00A84CFC"/>
    <w:pPr>
      <w:ind w:right="50" w:firstLine="720"/>
    </w:pPr>
    <w:rPr>
      <w:rFonts w:eastAsia="Cambria"/>
      <w:b/>
      <w:color w:val="000000" w:themeColor="text1"/>
    </w:rPr>
  </w:style>
  <w:style w:type="character" w:customStyle="1" w:styleId="Heading2Char">
    <w:name w:val="Heading 2 Char"/>
    <w:basedOn w:val="DefaultParagraphFont"/>
    <w:link w:val="Heading2"/>
    <w:uiPriority w:val="9"/>
    <w:rsid w:val="000B3387"/>
    <w:rPr>
      <w:rFonts w:ascii="Myriad Pro" w:eastAsia="Cambria" w:hAnsi="Myriad Pro" w:cs="Cambria"/>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2018-19 Educational Agenda</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Educational Agenda</dc:title>
  <dc:creator>Kimberly Vallee</dc:creator>
  <cp:lastModifiedBy>K. Vallee</cp:lastModifiedBy>
  <cp:revision>6</cp:revision>
  <cp:lastPrinted>2018-08-22T22:55:00Z</cp:lastPrinted>
  <dcterms:created xsi:type="dcterms:W3CDTF">2021-06-09T18:22:00Z</dcterms:created>
  <dcterms:modified xsi:type="dcterms:W3CDTF">2021-06-15T19:55:00Z</dcterms:modified>
</cp:coreProperties>
</file>